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E09B" w14:textId="77777777" w:rsidR="00D85597" w:rsidRPr="00087FC3" w:rsidRDefault="00D85597" w:rsidP="00087FC3">
      <w:pPr>
        <w:pStyle w:val="Otsikko10"/>
        <w:spacing w:line="240" w:lineRule="auto"/>
        <w:rPr>
          <w:rFonts w:ascii="Trebuchet MS" w:hAnsi="Trebuchet MS"/>
          <w:color w:val="auto"/>
        </w:rPr>
      </w:pPr>
      <w:r w:rsidRPr="00087FC3">
        <w:rPr>
          <w:rFonts w:ascii="Trebuchet MS" w:hAnsi="Trebuchet MS"/>
          <w:color w:val="auto"/>
        </w:rPr>
        <w:t xml:space="preserve">Ohutsuolen tietokonetomografiatutkimus </w:t>
      </w:r>
      <w:r w:rsidRPr="00087FC3">
        <w:rPr>
          <w:rFonts w:ascii="Trebuchet MS" w:hAnsi="Trebuchet MS"/>
          <w:color w:val="auto"/>
          <w:sz w:val="22"/>
        </w:rPr>
        <w:t>(JF1AD, JF1BD, JF1CD)</w:t>
      </w:r>
    </w:p>
    <w:p w14:paraId="758A6802" w14:textId="77777777" w:rsidR="00D85597" w:rsidRPr="00087FC3" w:rsidRDefault="00D85597" w:rsidP="00087FC3">
      <w:pPr>
        <w:jc w:val="both"/>
      </w:pPr>
      <w:r w:rsidRPr="00087FC3">
        <w:t>Tietokonetomografia (lyhenne CT tai TT) on kuvausmenetelmä, jolla saadaan leikekuvia kehosta. Kuvauksessa käytetään röntgensäteitä ja jodipitoista varjoainetta.</w:t>
      </w:r>
    </w:p>
    <w:p w14:paraId="59C4FC6D" w14:textId="77777777" w:rsidR="00D85597" w:rsidRPr="00087FC3" w:rsidRDefault="00D85597" w:rsidP="00087FC3"/>
    <w:p w14:paraId="7514CA6B"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Ajan varaaminen ja yhteystiedot</w:t>
      </w:r>
    </w:p>
    <w:p w14:paraId="39A66F7F" w14:textId="77777777" w:rsidR="00D85597" w:rsidRPr="00087FC3" w:rsidRDefault="00D85597" w:rsidP="00087FC3">
      <w:pPr>
        <w:rPr>
          <w:rFonts w:cs="Arial"/>
        </w:rPr>
      </w:pPr>
    </w:p>
    <w:p w14:paraId="41102218" w14:textId="77777777" w:rsidR="00D85597" w:rsidRPr="00087FC3" w:rsidRDefault="00D85597" w:rsidP="00087FC3">
      <w:pPr>
        <w:rPr>
          <w:rFonts w:cs="Arial"/>
        </w:rPr>
      </w:pPr>
      <w:r w:rsidRPr="00087FC3">
        <w:rPr>
          <w:rFonts w:cs="Arial"/>
        </w:rPr>
        <w:t xml:space="preserve">Tutkimus tehdään keskusröntgenissä (Z3372), </w:t>
      </w:r>
      <w:proofErr w:type="spellStart"/>
      <w:r w:rsidRPr="00087FC3">
        <w:rPr>
          <w:rFonts w:cs="Arial"/>
        </w:rPr>
        <w:t>Oulaskankaan</w:t>
      </w:r>
      <w:proofErr w:type="spellEnd"/>
      <w:r w:rsidRPr="00087FC3">
        <w:rPr>
          <w:rFonts w:cs="Arial"/>
        </w:rPr>
        <w:t xml:space="preserve"> sairaalan röntgenissä (44402) tai Raahen sairaalan röntgenissä (Z3372).</w:t>
      </w:r>
    </w:p>
    <w:p w14:paraId="22F8CD16" w14:textId="77777777" w:rsidR="00D85597" w:rsidRPr="00087FC3" w:rsidRDefault="00D85597" w:rsidP="00087FC3">
      <w:pPr>
        <w:rPr>
          <w:rFonts w:cs="Arial"/>
        </w:rPr>
      </w:pPr>
      <w:r w:rsidRPr="00087FC3">
        <w:rPr>
          <w:rFonts w:cs="Arial"/>
        </w:rPr>
        <w:br/>
        <w:t xml:space="preserve">Varaus </w:t>
      </w:r>
      <w:proofErr w:type="spellStart"/>
      <w:r w:rsidRPr="00087FC3">
        <w:rPr>
          <w:rFonts w:cs="Arial"/>
        </w:rPr>
        <w:t>Oberonilta</w:t>
      </w:r>
      <w:proofErr w:type="spellEnd"/>
      <w:r w:rsidRPr="00087FC3">
        <w:rPr>
          <w:rFonts w:cs="Arial"/>
        </w:rPr>
        <w:t xml:space="preserve">: resurssi </w:t>
      </w:r>
      <w:r w:rsidRPr="00087FC3">
        <w:rPr>
          <w:rFonts w:cs="Arial"/>
          <w:b/>
        </w:rPr>
        <w:t>N115 tietokonetomografia 3 tai</w:t>
      </w:r>
      <w:r w:rsidRPr="00087FC3">
        <w:t xml:space="preserve"> </w:t>
      </w:r>
      <w:r w:rsidRPr="00087FC3">
        <w:rPr>
          <w:rFonts w:cs="Arial"/>
          <w:b/>
        </w:rPr>
        <w:t>N116 tietokonetomografia 4</w:t>
      </w:r>
    </w:p>
    <w:p w14:paraId="3DE07AB7" w14:textId="77777777" w:rsidR="00D85597" w:rsidRPr="00087FC3" w:rsidRDefault="00D85597" w:rsidP="00087FC3">
      <w:pPr>
        <w:rPr>
          <w:rFonts w:cs="Arial"/>
        </w:rPr>
      </w:pPr>
      <w:r w:rsidRPr="00087FC3">
        <w:rPr>
          <w:rFonts w:cs="Arial"/>
        </w:rPr>
        <w:tab/>
        <w:t xml:space="preserve">         resurssi </w:t>
      </w:r>
      <w:r w:rsidRPr="00087FC3">
        <w:rPr>
          <w:rFonts w:cs="Arial"/>
          <w:b/>
        </w:rPr>
        <w:t>Raahe RASTT</w:t>
      </w:r>
    </w:p>
    <w:p w14:paraId="67D0A162" w14:textId="77777777" w:rsidR="00D85597" w:rsidRPr="00087FC3" w:rsidRDefault="00D85597" w:rsidP="00087FC3">
      <w:pPr>
        <w:rPr>
          <w:rFonts w:cs="Arial"/>
        </w:rPr>
      </w:pPr>
      <w:r w:rsidRPr="00087FC3">
        <w:rPr>
          <w:rFonts w:cs="Arial"/>
        </w:rPr>
        <w:tab/>
        <w:t xml:space="preserve">         resurssi </w:t>
      </w:r>
      <w:proofErr w:type="spellStart"/>
      <w:r w:rsidRPr="00087FC3">
        <w:rPr>
          <w:rFonts w:cs="Arial"/>
          <w:b/>
        </w:rPr>
        <w:t>Oulaskangas</w:t>
      </w:r>
      <w:proofErr w:type="spellEnd"/>
      <w:r w:rsidRPr="00087FC3">
        <w:rPr>
          <w:rFonts w:cs="Arial"/>
          <w:b/>
        </w:rPr>
        <w:t xml:space="preserve"> RTG_5</w:t>
      </w:r>
      <w:r w:rsidRPr="00087FC3">
        <w:rPr>
          <w:rFonts w:cs="Arial"/>
        </w:rPr>
        <w:t xml:space="preserve"> </w:t>
      </w:r>
    </w:p>
    <w:p w14:paraId="49CC23D0" w14:textId="77777777" w:rsidR="00D85597" w:rsidRPr="00087FC3" w:rsidRDefault="00D85597" w:rsidP="00087FC3">
      <w:pPr>
        <w:rPr>
          <w:rFonts w:cs="Arial"/>
        </w:rPr>
      </w:pPr>
    </w:p>
    <w:p w14:paraId="3786BC07" w14:textId="77777777" w:rsidR="00D85597" w:rsidRPr="00087FC3" w:rsidRDefault="00D85597" w:rsidP="00087FC3">
      <w:pPr>
        <w:rPr>
          <w:rFonts w:cs="Arial"/>
        </w:rPr>
      </w:pPr>
      <w:r w:rsidRPr="00087FC3">
        <w:rPr>
          <w:rFonts w:cs="Arial"/>
        </w:rPr>
        <w:t xml:space="preserve">Katso ohje: </w:t>
      </w:r>
      <w:hyperlink r:id="rId13" w:history="1">
        <w:r w:rsidRPr="00087FC3">
          <w:rPr>
            <w:rStyle w:val="Hyperlinkki"/>
            <w:rFonts w:cs="Arial"/>
            <w:color w:val="auto"/>
          </w:rPr>
          <w:t>Tutkimusten ajanvaraus kuvantamisen toimialueella</w:t>
        </w:r>
      </w:hyperlink>
      <w:r w:rsidRPr="00087FC3">
        <w:rPr>
          <w:rFonts w:cs="Arial"/>
        </w:rPr>
        <w:t>.</w:t>
      </w:r>
    </w:p>
    <w:p w14:paraId="46E82DBD" w14:textId="77777777" w:rsidR="00D85597" w:rsidRPr="00087FC3" w:rsidRDefault="00D85597" w:rsidP="00087FC3">
      <w:pPr>
        <w:rPr>
          <w:rFonts w:cs="Arial"/>
        </w:rPr>
      </w:pPr>
      <w:r w:rsidRPr="00087FC3">
        <w:rPr>
          <w:rFonts w:cs="Arial"/>
        </w:rPr>
        <w:t xml:space="preserve">Lisätietoa ohjeessa: </w:t>
      </w:r>
      <w:hyperlink r:id="rId14" w:history="1">
        <w:r w:rsidRPr="00087FC3">
          <w:rPr>
            <w:rStyle w:val="Hyperlinkki"/>
            <w:rFonts w:cs="Arial"/>
            <w:color w:val="auto"/>
          </w:rPr>
          <w:t>Kuvantamistutkimusten pyytäminen ja tilaaminen.</w:t>
        </w:r>
      </w:hyperlink>
    </w:p>
    <w:p w14:paraId="542F734A" w14:textId="77777777" w:rsidR="00D85597" w:rsidRPr="00087FC3" w:rsidRDefault="00D85597" w:rsidP="00087FC3">
      <w:pPr>
        <w:rPr>
          <w:rFonts w:cs="Arial"/>
        </w:rPr>
      </w:pPr>
    </w:p>
    <w:p w14:paraId="3B66D099" w14:textId="77777777" w:rsidR="00D85597" w:rsidRPr="00087FC3" w:rsidRDefault="00D85597" w:rsidP="00087FC3">
      <w:pPr>
        <w:rPr>
          <w:rFonts w:cs="Arial"/>
        </w:rPr>
      </w:pPr>
      <w:r w:rsidRPr="00087FC3">
        <w:rPr>
          <w:rFonts w:cs="Arial"/>
        </w:rPr>
        <w:t>Tiedustelut: arkisin klo 8.00 -15.00   puh. 08 - 315 3208 keskusröntgen</w:t>
      </w:r>
    </w:p>
    <w:p w14:paraId="725D5AF1" w14:textId="77777777" w:rsidR="00D85597" w:rsidRPr="00087FC3" w:rsidRDefault="00D85597" w:rsidP="00087FC3">
      <w:pPr>
        <w:rPr>
          <w:rFonts w:cs="Arial"/>
        </w:rPr>
      </w:pPr>
      <w:r w:rsidRPr="00087FC3">
        <w:rPr>
          <w:rFonts w:cs="Arial"/>
        </w:rPr>
        <w:tab/>
      </w:r>
      <w:r w:rsidRPr="00087FC3">
        <w:rPr>
          <w:rFonts w:cs="Arial"/>
        </w:rPr>
        <w:tab/>
      </w:r>
      <w:r w:rsidRPr="00087FC3">
        <w:rPr>
          <w:rFonts w:cs="Arial"/>
        </w:rPr>
        <w:tab/>
        <w:t xml:space="preserve">puh. 08 – 315 7619 </w:t>
      </w:r>
      <w:proofErr w:type="spellStart"/>
      <w:r w:rsidRPr="00087FC3">
        <w:rPr>
          <w:rFonts w:cs="Arial"/>
        </w:rPr>
        <w:t>Oulaskangas</w:t>
      </w:r>
      <w:proofErr w:type="spellEnd"/>
    </w:p>
    <w:p w14:paraId="0276B5D5" w14:textId="77777777" w:rsidR="00D85597" w:rsidRPr="00087FC3" w:rsidRDefault="00D85597" w:rsidP="00087FC3">
      <w:pPr>
        <w:rPr>
          <w:rFonts w:cs="Arial"/>
        </w:rPr>
      </w:pPr>
      <w:r w:rsidRPr="00087FC3">
        <w:rPr>
          <w:rFonts w:cs="Arial"/>
        </w:rPr>
        <w:tab/>
      </w:r>
      <w:r w:rsidRPr="00087FC3">
        <w:rPr>
          <w:rFonts w:cs="Arial"/>
        </w:rPr>
        <w:tab/>
      </w:r>
      <w:r w:rsidRPr="00087FC3">
        <w:rPr>
          <w:rFonts w:cs="Arial"/>
        </w:rPr>
        <w:tab/>
        <w:t xml:space="preserve">puh. 040 – 135 7970 Raahe </w:t>
      </w:r>
      <w:r w:rsidRPr="00087FC3">
        <w:rPr>
          <w:rFonts w:cs="Arial"/>
        </w:rPr>
        <w:tab/>
      </w:r>
    </w:p>
    <w:p w14:paraId="1F2A5D9C" w14:textId="77777777" w:rsidR="00D85597" w:rsidRPr="00087FC3" w:rsidRDefault="00D85597" w:rsidP="00087FC3">
      <w:pPr>
        <w:rPr>
          <w:rFonts w:cs="Arial"/>
        </w:rPr>
      </w:pPr>
    </w:p>
    <w:p w14:paraId="3755EA1D" w14:textId="77777777" w:rsidR="00D85597" w:rsidRPr="00087FC3" w:rsidRDefault="00D85597" w:rsidP="00087FC3">
      <w:pPr>
        <w:rPr>
          <w:rFonts w:cs="Arial"/>
        </w:rPr>
      </w:pPr>
      <w:r w:rsidRPr="00087FC3">
        <w:rPr>
          <w:rFonts w:cs="Arial"/>
        </w:rPr>
        <w:t xml:space="preserve">Sisäänkäynti: OYS </w:t>
      </w:r>
      <w:proofErr w:type="spellStart"/>
      <w:r w:rsidRPr="00087FC3">
        <w:rPr>
          <w:rFonts w:cs="Arial"/>
        </w:rPr>
        <w:t>Kajaanintie</w:t>
      </w:r>
      <w:proofErr w:type="spellEnd"/>
      <w:r w:rsidRPr="00087FC3">
        <w:rPr>
          <w:rFonts w:cs="Arial"/>
        </w:rPr>
        <w:t xml:space="preserve"> 50, Oulu,  N tai G /N4, 1.kerros, keskusröntgen, aula 1</w:t>
      </w:r>
    </w:p>
    <w:p w14:paraId="76032D1A" w14:textId="77777777" w:rsidR="00D85597" w:rsidRPr="00087FC3" w:rsidRDefault="00D85597" w:rsidP="00087FC3">
      <w:pPr>
        <w:rPr>
          <w:rFonts w:cs="Arial"/>
        </w:rPr>
      </w:pPr>
      <w:r w:rsidRPr="00087FC3">
        <w:rPr>
          <w:rFonts w:cs="Arial"/>
        </w:rPr>
        <w:tab/>
        <w:t xml:space="preserve"> Raahen sairaalan röntgen Rantakatu 4, Raahe, sisäänkäynti S1</w:t>
      </w:r>
    </w:p>
    <w:p w14:paraId="72E64517" w14:textId="77777777" w:rsidR="00D85597" w:rsidRPr="00087FC3" w:rsidRDefault="00D85597" w:rsidP="00087FC3">
      <w:pPr>
        <w:rPr>
          <w:rFonts w:cs="Arial"/>
        </w:rPr>
      </w:pPr>
      <w:r w:rsidRPr="00087FC3">
        <w:rPr>
          <w:rFonts w:cs="Arial"/>
        </w:rPr>
        <w:tab/>
        <w:t xml:space="preserve"> </w:t>
      </w:r>
      <w:proofErr w:type="spellStart"/>
      <w:r w:rsidRPr="00087FC3">
        <w:rPr>
          <w:rFonts w:cs="Arial"/>
        </w:rPr>
        <w:t>Oulaskankaan</w:t>
      </w:r>
      <w:proofErr w:type="spellEnd"/>
      <w:r w:rsidRPr="00087FC3">
        <w:rPr>
          <w:rFonts w:cs="Arial"/>
        </w:rPr>
        <w:t xml:space="preserve"> sairaalan röntgen Oulaistenkatu 5, Oulainen, A-ovi, 1. kerros. </w:t>
      </w:r>
    </w:p>
    <w:p w14:paraId="06F56CEF" w14:textId="77777777" w:rsidR="00D85597" w:rsidRPr="00087FC3" w:rsidRDefault="00D85597" w:rsidP="00087FC3">
      <w:pPr>
        <w:rPr>
          <w:rFonts w:cs="Arial"/>
        </w:rPr>
      </w:pPr>
    </w:p>
    <w:p w14:paraId="1060BDC1"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Kontraindikaatiot ja riskit</w:t>
      </w:r>
    </w:p>
    <w:p w14:paraId="6A5C600A" w14:textId="77777777" w:rsidR="00D85597" w:rsidRPr="00087FC3" w:rsidRDefault="00D85597" w:rsidP="00087FC3">
      <w:pPr>
        <w:rPr>
          <w:rFonts w:cs="Arial"/>
        </w:rPr>
      </w:pPr>
    </w:p>
    <w:p w14:paraId="74DD520C" w14:textId="77777777" w:rsidR="00D85597" w:rsidRPr="00087FC3" w:rsidRDefault="00D85597" w:rsidP="00087FC3">
      <w:pPr>
        <w:rPr>
          <w:rFonts w:cs="Arial"/>
        </w:rPr>
      </w:pPr>
      <w:r w:rsidRPr="00087FC3">
        <w:rPr>
          <w:rFonts w:cs="Arial"/>
        </w:rPr>
        <w:t xml:space="preserve">Kontraindikaatiot: </w:t>
      </w:r>
      <w:r w:rsidRPr="00087FC3">
        <w:rPr>
          <w:rFonts w:cs="Arial"/>
        </w:rPr>
        <w:tab/>
        <w:t xml:space="preserve">Raskaus. </w:t>
      </w:r>
    </w:p>
    <w:p w14:paraId="69A17E35" w14:textId="77777777" w:rsidR="00D85597" w:rsidRPr="00087FC3" w:rsidRDefault="00D85597" w:rsidP="00087FC3">
      <w:pPr>
        <w:ind w:left="2608"/>
        <w:rPr>
          <w:rFonts w:cs="Arial"/>
        </w:rPr>
      </w:pPr>
      <w:r w:rsidRPr="00087FC3">
        <w:rPr>
          <w:rFonts w:cs="Arial"/>
        </w:rPr>
        <w:t xml:space="preserve">Jodivarjoaineen yliherkkyys; lievä aikaisempi allerginen reaktio on </w:t>
      </w:r>
      <w:r w:rsidRPr="00087FC3">
        <w:rPr>
          <w:rFonts w:cs="Arial"/>
        </w:rPr>
        <w:br/>
        <w:t xml:space="preserve">huomioitava, ja potilas esilääkittävä </w:t>
      </w:r>
      <w:hyperlink r:id="rId15" w:history="1">
        <w:r w:rsidRPr="00087FC3">
          <w:rPr>
            <w:rStyle w:val="Hyperlinkki"/>
            <w:rFonts w:cs="Arial"/>
            <w:color w:val="auto"/>
          </w:rPr>
          <w:t>ohjeen mukaan</w:t>
        </w:r>
      </w:hyperlink>
      <w:r w:rsidRPr="00087FC3">
        <w:rPr>
          <w:rFonts w:cs="Arial"/>
        </w:rPr>
        <w:t xml:space="preserve">. </w:t>
      </w:r>
      <w:r w:rsidRPr="00087FC3">
        <w:rPr>
          <w:rFonts w:cs="Arial"/>
        </w:rPr>
        <w:br/>
        <w:t xml:space="preserve">Munuaisten vajaatoiminta tai vaikea sydämen vajaatoiminta. </w:t>
      </w:r>
    </w:p>
    <w:p w14:paraId="7373AE2A" w14:textId="77777777" w:rsidR="00D85597" w:rsidRPr="00087FC3" w:rsidRDefault="00D85597" w:rsidP="00087FC3">
      <w:pPr>
        <w:rPr>
          <w:rFonts w:cs="Arial"/>
        </w:rPr>
      </w:pPr>
    </w:p>
    <w:p w14:paraId="37ED6537" w14:textId="77777777" w:rsidR="00D85597" w:rsidRPr="00087FC3" w:rsidRDefault="00D85597" w:rsidP="00087FC3">
      <w:pPr>
        <w:rPr>
          <w:rFonts w:cs="Arial"/>
        </w:rPr>
      </w:pPr>
      <w:r w:rsidRPr="00087FC3">
        <w:rPr>
          <w:rFonts w:cs="Arial"/>
        </w:rPr>
        <w:t xml:space="preserve">Riskit: </w:t>
      </w:r>
      <w:r w:rsidRPr="00087FC3">
        <w:rPr>
          <w:rFonts w:cs="Arial"/>
        </w:rPr>
        <w:tab/>
      </w:r>
      <w:r w:rsidRPr="00087FC3">
        <w:rPr>
          <w:rFonts w:cs="Arial"/>
        </w:rPr>
        <w:tab/>
        <w:t xml:space="preserve">Munuaisten vajaatoiminta on relatiivinen kontraindikaatio; lähetteeseen </w:t>
      </w:r>
      <w:r w:rsidRPr="00087FC3">
        <w:rPr>
          <w:rFonts w:cs="Arial"/>
        </w:rPr>
        <w:br/>
      </w:r>
      <w:r w:rsidRPr="00087FC3">
        <w:rPr>
          <w:rFonts w:cs="Arial"/>
        </w:rPr>
        <w:tab/>
      </w:r>
      <w:r w:rsidRPr="00087FC3">
        <w:rPr>
          <w:rFonts w:cs="Arial"/>
        </w:rPr>
        <w:tab/>
        <w:t>maininta, että asia on huomioitu.</w:t>
      </w:r>
    </w:p>
    <w:p w14:paraId="2950AE72" w14:textId="77777777" w:rsidR="00D85597" w:rsidRPr="00087FC3" w:rsidRDefault="00D85597" w:rsidP="00087FC3">
      <w:pPr>
        <w:ind w:left="2608"/>
        <w:rPr>
          <w:rFonts w:cs="Arial"/>
        </w:rPr>
      </w:pPr>
      <w:r w:rsidRPr="00087FC3">
        <w:rPr>
          <w:rFonts w:cs="Arial"/>
        </w:rPr>
        <w:t xml:space="preserve">Tietoa potilaan sädeannoksesta: </w:t>
      </w:r>
      <w:hyperlink r:id="rId16" w:history="1">
        <w:r w:rsidRPr="00087FC3">
          <w:rPr>
            <w:rStyle w:val="Hyperlinkki"/>
            <w:rFonts w:cs="Arial"/>
            <w:color w:val="auto"/>
          </w:rPr>
          <w:t>Röntgentutkimusten potilasannokset</w:t>
        </w:r>
      </w:hyperlink>
      <w:r w:rsidRPr="00087FC3">
        <w:rPr>
          <w:rFonts w:cs="Arial"/>
        </w:rPr>
        <w:t xml:space="preserve">. </w:t>
      </w:r>
    </w:p>
    <w:p w14:paraId="138495B6" w14:textId="60701486" w:rsidR="00D85597" w:rsidRPr="00087FC3" w:rsidRDefault="00087FC3" w:rsidP="00087FC3">
      <w:pPr>
        <w:spacing w:after="160" w:line="259" w:lineRule="auto"/>
        <w:rPr>
          <w:rFonts w:cs="Arial"/>
        </w:rPr>
      </w:pPr>
      <w:r>
        <w:rPr>
          <w:rFonts w:cs="Arial"/>
        </w:rPr>
        <w:br w:type="page"/>
      </w:r>
    </w:p>
    <w:p w14:paraId="3861AA3E"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lastRenderedPageBreak/>
        <w:t>Esivalmistelut</w:t>
      </w:r>
    </w:p>
    <w:p w14:paraId="15CCF055" w14:textId="77777777" w:rsidR="00D85597" w:rsidRPr="00087FC3" w:rsidRDefault="00D85597" w:rsidP="00087FC3">
      <w:pPr>
        <w:rPr>
          <w:rFonts w:cs="Arial"/>
        </w:rPr>
      </w:pPr>
    </w:p>
    <w:p w14:paraId="722C9E41" w14:textId="77777777" w:rsidR="00D85597" w:rsidRPr="00087FC3" w:rsidRDefault="00D85597" w:rsidP="00087FC3">
      <w:pPr>
        <w:rPr>
          <w:rFonts w:cs="Arial"/>
        </w:rPr>
      </w:pPr>
      <w:r w:rsidRPr="00087FC3">
        <w:rPr>
          <w:rFonts w:cs="Arial"/>
        </w:rPr>
        <w:t xml:space="preserve">Munuaisfunktion tarkistaminen ja </w:t>
      </w:r>
      <w:proofErr w:type="spellStart"/>
      <w:r w:rsidRPr="00087FC3">
        <w:rPr>
          <w:rFonts w:cs="Arial"/>
        </w:rPr>
        <w:t>metformiinilääkityksen</w:t>
      </w:r>
      <w:proofErr w:type="spellEnd"/>
      <w:r w:rsidRPr="00087FC3">
        <w:rPr>
          <w:rFonts w:cs="Arial"/>
        </w:rPr>
        <w:t xml:space="preserve"> huomioiminen, ks. ohje: </w:t>
      </w:r>
      <w:hyperlink r:id="rId17" w:history="1">
        <w:r w:rsidRPr="00087FC3">
          <w:rPr>
            <w:rStyle w:val="Hyperlinkki"/>
            <w:rFonts w:cs="Arial"/>
            <w:color w:val="auto"/>
          </w:rPr>
          <w:t>Potilaan valmistaminen jodivarjoainetutkimukseen</w:t>
        </w:r>
      </w:hyperlink>
      <w:r w:rsidRPr="00087FC3">
        <w:rPr>
          <w:rFonts w:cs="Arial"/>
        </w:rPr>
        <w:t>.</w:t>
      </w:r>
    </w:p>
    <w:p w14:paraId="34C0185A" w14:textId="77777777" w:rsidR="00D85597" w:rsidRPr="00087FC3" w:rsidRDefault="00D85597" w:rsidP="00087FC3">
      <w:pPr>
        <w:rPr>
          <w:rFonts w:cs="Arial"/>
        </w:rPr>
      </w:pPr>
    </w:p>
    <w:p w14:paraId="48730E89" w14:textId="77777777" w:rsidR="00D85597" w:rsidRPr="00087FC3" w:rsidRDefault="00D85597" w:rsidP="00087FC3">
      <w:pPr>
        <w:rPr>
          <w:rFonts w:cs="Arial"/>
        </w:rPr>
      </w:pPr>
      <w:r w:rsidRPr="00087FC3">
        <w:rPr>
          <w:rFonts w:cs="Arial"/>
        </w:rPr>
        <w:t xml:space="preserve">Varmistetaan, että potilas pystyy olemaan liikkumatta ja </w:t>
      </w:r>
      <w:proofErr w:type="spellStart"/>
      <w:r w:rsidRPr="00087FC3">
        <w:rPr>
          <w:rFonts w:cs="Arial"/>
        </w:rPr>
        <w:t>ko</w:t>
      </w:r>
      <w:proofErr w:type="spellEnd"/>
      <w:r w:rsidRPr="00087FC3">
        <w:rPr>
          <w:rFonts w:cs="Arial"/>
        </w:rPr>
        <w:t xml:space="preserve">-operoimaan tutkimuksen aikana (hengitys pidätys). </w:t>
      </w:r>
    </w:p>
    <w:p w14:paraId="01016F72" w14:textId="77777777" w:rsidR="00D85597" w:rsidRPr="00087FC3" w:rsidRDefault="00D85597" w:rsidP="00087FC3">
      <w:pPr>
        <w:rPr>
          <w:rFonts w:cs="Arial"/>
        </w:rPr>
      </w:pPr>
    </w:p>
    <w:p w14:paraId="2F1D1B71" w14:textId="77777777" w:rsidR="00D85597" w:rsidRPr="00087FC3" w:rsidRDefault="00D85597" w:rsidP="00087FC3">
      <w:pPr>
        <w:rPr>
          <w:rFonts w:cs="Arial"/>
        </w:rPr>
      </w:pPr>
      <w:r w:rsidRPr="00087FC3">
        <w:rPr>
          <w:rFonts w:cs="Arial"/>
        </w:rPr>
        <w:t xml:space="preserve">Suolisto tyhjennetään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-tyhjennysaineella. Tyhjentäminen aloitetaan tutkimusta edeltävänä päivänä. </w:t>
      </w:r>
    </w:p>
    <w:p w14:paraId="0AB28C48" w14:textId="77777777" w:rsidR="00D85597" w:rsidRPr="00087FC3" w:rsidRDefault="00D85597" w:rsidP="00087FC3">
      <w:pPr>
        <w:rPr>
          <w:rFonts w:cs="Arial"/>
        </w:rPr>
      </w:pPr>
    </w:p>
    <w:p w14:paraId="7EBC570B" w14:textId="77777777" w:rsidR="00D85597" w:rsidRPr="00087FC3" w:rsidRDefault="00D85597" w:rsidP="00087FC3">
      <w:pPr>
        <w:rPr>
          <w:rFonts w:cs="Arial"/>
          <w:b/>
        </w:rPr>
      </w:pPr>
      <w:r w:rsidRPr="00087FC3">
        <w:rPr>
          <w:rFonts w:cs="Arial"/>
          <w:b/>
        </w:rPr>
        <w:t>Tutkimusta edeltävän viikon aikana ei saa syödä:</w:t>
      </w:r>
    </w:p>
    <w:p w14:paraId="1A6441FD" w14:textId="77777777" w:rsidR="00D85597" w:rsidRPr="00087FC3" w:rsidRDefault="00D85597" w:rsidP="00087FC3">
      <w:pPr>
        <w:pStyle w:val="Luettelokappale"/>
        <w:numPr>
          <w:ilvl w:val="0"/>
          <w:numId w:val="33"/>
        </w:numPr>
        <w:rPr>
          <w:rFonts w:cs="Arial"/>
        </w:rPr>
      </w:pPr>
      <w:r w:rsidRPr="00087FC3">
        <w:rPr>
          <w:rFonts w:cs="Arial"/>
        </w:rPr>
        <w:t>Siemeniä sisältäviä marjoja, hedelmiä tai kasviksia</w:t>
      </w:r>
    </w:p>
    <w:p w14:paraId="134441E2" w14:textId="77777777" w:rsidR="00D85597" w:rsidRPr="00087FC3" w:rsidRDefault="00D85597" w:rsidP="00087FC3">
      <w:pPr>
        <w:pStyle w:val="Luettelokappale"/>
        <w:numPr>
          <w:ilvl w:val="0"/>
          <w:numId w:val="33"/>
        </w:numPr>
        <w:rPr>
          <w:rFonts w:cs="Arial"/>
        </w:rPr>
      </w:pPr>
      <w:r w:rsidRPr="00087FC3">
        <w:rPr>
          <w:rFonts w:cs="Arial"/>
        </w:rPr>
        <w:t>Jyviä tai siemeniä sisältäviä leipiä ja puuroja</w:t>
      </w:r>
    </w:p>
    <w:p w14:paraId="3CA02CB4" w14:textId="77777777" w:rsidR="00D85597" w:rsidRPr="00087FC3" w:rsidRDefault="00D85597" w:rsidP="00087FC3">
      <w:pPr>
        <w:pStyle w:val="Luettelokappale"/>
        <w:numPr>
          <w:ilvl w:val="0"/>
          <w:numId w:val="33"/>
        </w:numPr>
        <w:rPr>
          <w:rFonts w:cs="Arial"/>
        </w:rPr>
      </w:pPr>
      <w:r w:rsidRPr="00087FC3">
        <w:rPr>
          <w:rFonts w:cs="Arial"/>
        </w:rPr>
        <w:t>Suolen toimintaa edistäviä kuituvalmisteita</w:t>
      </w:r>
    </w:p>
    <w:p w14:paraId="67DFD8AB" w14:textId="77777777" w:rsidR="00D85597" w:rsidRPr="00087FC3" w:rsidRDefault="00D85597" w:rsidP="00087FC3">
      <w:pPr>
        <w:rPr>
          <w:rFonts w:cs="Arial"/>
        </w:rPr>
      </w:pPr>
    </w:p>
    <w:p w14:paraId="11880BD0" w14:textId="77777777" w:rsidR="00D85597" w:rsidRPr="00087FC3" w:rsidRDefault="00D85597" w:rsidP="00087FC3">
      <w:pPr>
        <w:rPr>
          <w:rFonts w:cs="Arial"/>
        </w:rPr>
      </w:pPr>
      <w:r w:rsidRPr="00087FC3">
        <w:rPr>
          <w:rFonts w:cs="Arial"/>
        </w:rPr>
        <w:t>Muuta ruokaa voi syödä. Runsas nesteiden nauttiminen ja liikunta edistävät suolen tyhjenemistä.</w:t>
      </w:r>
    </w:p>
    <w:p w14:paraId="2B39EF6C" w14:textId="77777777" w:rsidR="00D85597" w:rsidRPr="00087FC3" w:rsidRDefault="00D85597" w:rsidP="00087FC3">
      <w:pPr>
        <w:rPr>
          <w:rFonts w:cs="Arial"/>
        </w:rPr>
      </w:pPr>
    </w:p>
    <w:p w14:paraId="68A2D94D" w14:textId="77777777" w:rsidR="00D85597" w:rsidRPr="00087FC3" w:rsidRDefault="00D85597" w:rsidP="00087FC3">
      <w:pPr>
        <w:rPr>
          <w:rFonts w:cs="Arial"/>
        </w:rPr>
      </w:pPr>
      <w:r w:rsidRPr="00087FC3">
        <w:rPr>
          <w:rFonts w:cs="Arial"/>
          <w:b/>
        </w:rPr>
        <w:t>Tutkimusta edeltävänä päivänä</w:t>
      </w:r>
      <w:r w:rsidRPr="00087FC3">
        <w:rPr>
          <w:rFonts w:cs="Arial"/>
        </w:rPr>
        <w:t>:</w:t>
      </w:r>
    </w:p>
    <w:p w14:paraId="4A773B5C" w14:textId="77777777" w:rsidR="00D85597" w:rsidRPr="00087FC3" w:rsidRDefault="00D85597" w:rsidP="00087FC3">
      <w:pPr>
        <w:pStyle w:val="Luettelokappale"/>
        <w:numPr>
          <w:ilvl w:val="0"/>
          <w:numId w:val="34"/>
        </w:numPr>
        <w:rPr>
          <w:rFonts w:cs="Arial"/>
        </w:rPr>
      </w:pPr>
      <w:r w:rsidRPr="00087FC3">
        <w:rPr>
          <w:rFonts w:cs="Arial"/>
        </w:rPr>
        <w:t>Potilas voi nauttia ainoastaan nesteitä, kuten vettä, teetä, kahvia, siivilöityä mehukeittoa tai kiisseliä sekä siivilöityjä liha-, kala- tai kanaliemiä ja mehuja sekä tuoremehuja, joissa ei ole hedelmälihaa</w:t>
      </w:r>
    </w:p>
    <w:p w14:paraId="5B2D10D6" w14:textId="77777777" w:rsidR="00D85597" w:rsidRPr="00087FC3" w:rsidRDefault="00D85597" w:rsidP="00087FC3">
      <w:pPr>
        <w:pStyle w:val="Luettelokappale"/>
        <w:numPr>
          <w:ilvl w:val="0"/>
          <w:numId w:val="34"/>
        </w:numPr>
        <w:rPr>
          <w:rFonts w:cs="Arial"/>
        </w:rPr>
      </w:pPr>
      <w:r w:rsidRPr="00087FC3">
        <w:rPr>
          <w:rFonts w:cs="Arial"/>
        </w:rPr>
        <w:t xml:space="preserve">Potilas voi tarvittaessa käyttää täydennysravintovalmisteita (esim. </w:t>
      </w:r>
      <w:proofErr w:type="spellStart"/>
      <w:r w:rsidRPr="00087FC3">
        <w:rPr>
          <w:rFonts w:cs="Arial"/>
        </w:rPr>
        <w:t>Nutridrink</w:t>
      </w:r>
      <w:proofErr w:type="spellEnd"/>
      <w:r w:rsidRPr="00087FC3">
        <w:rPr>
          <w:rFonts w:cs="Arial"/>
        </w:rPr>
        <w:t xml:space="preserve">, </w:t>
      </w:r>
      <w:proofErr w:type="spellStart"/>
      <w:r w:rsidRPr="00087FC3">
        <w:rPr>
          <w:rFonts w:cs="Arial"/>
        </w:rPr>
        <w:t>Semper</w:t>
      </w:r>
      <w:proofErr w:type="spellEnd"/>
      <w:r w:rsidRPr="00087FC3">
        <w:rPr>
          <w:rFonts w:cs="Arial"/>
        </w:rPr>
        <w:t xml:space="preserve"> Teho, </w:t>
      </w:r>
      <w:proofErr w:type="spellStart"/>
      <w:r w:rsidRPr="00087FC3">
        <w:rPr>
          <w:rFonts w:cs="Arial"/>
        </w:rPr>
        <w:t>Dietta</w:t>
      </w:r>
      <w:proofErr w:type="spellEnd"/>
      <w:r w:rsidRPr="00087FC3">
        <w:rPr>
          <w:rFonts w:cs="Arial"/>
        </w:rPr>
        <w:t xml:space="preserve"> Teho)</w:t>
      </w:r>
    </w:p>
    <w:p w14:paraId="6AEBC877" w14:textId="77777777" w:rsidR="00D85597" w:rsidRPr="00087FC3" w:rsidRDefault="00D85597" w:rsidP="00087FC3">
      <w:pPr>
        <w:pStyle w:val="Luettelokappale"/>
        <w:numPr>
          <w:ilvl w:val="0"/>
          <w:numId w:val="34"/>
        </w:numPr>
        <w:rPr>
          <w:rFonts w:cs="Arial"/>
        </w:rPr>
      </w:pPr>
      <w:r w:rsidRPr="00087FC3">
        <w:rPr>
          <w:rFonts w:cs="Arial"/>
        </w:rPr>
        <w:t>Potilas ei saa nauttia kiinteää ruokaa</w:t>
      </w:r>
    </w:p>
    <w:p w14:paraId="72767E8E" w14:textId="77777777" w:rsidR="00D85597" w:rsidRPr="00087FC3" w:rsidRDefault="00D85597" w:rsidP="00087FC3">
      <w:pPr>
        <w:pStyle w:val="Luettelokappale"/>
        <w:numPr>
          <w:ilvl w:val="0"/>
          <w:numId w:val="34"/>
        </w:numPr>
        <w:rPr>
          <w:rFonts w:cs="Arial"/>
        </w:rPr>
      </w:pPr>
      <w:r w:rsidRPr="00087FC3">
        <w:rPr>
          <w:rFonts w:cs="Arial"/>
        </w:rPr>
        <w:t>Potilaan on juotava runsaasti nesteitä, vähintään 2-3 litraa päivän aikana</w:t>
      </w:r>
    </w:p>
    <w:p w14:paraId="46E1FB35" w14:textId="77777777" w:rsidR="00D85597" w:rsidRPr="00087FC3" w:rsidRDefault="00D85597" w:rsidP="00087FC3">
      <w:pPr>
        <w:rPr>
          <w:rFonts w:cs="Arial"/>
        </w:rPr>
      </w:pPr>
      <w:r w:rsidRPr="00087FC3">
        <w:rPr>
          <w:rFonts w:cs="Arial"/>
          <w:b/>
        </w:rPr>
        <w:t>HUOM!</w:t>
      </w:r>
      <w:r w:rsidRPr="00087FC3">
        <w:rPr>
          <w:rFonts w:cs="Arial"/>
        </w:rPr>
        <w:t xml:space="preserve"> Vuodeosastopotilaat: Jos tyhjennystä ei ehditä aloittaa aamulla, noudattakaa suluissa mainittuja kellonaikoja. </w:t>
      </w:r>
    </w:p>
    <w:p w14:paraId="666EF033" w14:textId="77777777" w:rsidR="00D85597" w:rsidRPr="00087FC3" w:rsidRDefault="00D85597" w:rsidP="00087FC3">
      <w:pPr>
        <w:rPr>
          <w:rFonts w:cs="Arial"/>
        </w:rPr>
      </w:pPr>
    </w:p>
    <w:p w14:paraId="4901CD76" w14:textId="77777777" w:rsidR="00D85597" w:rsidRPr="00087FC3" w:rsidRDefault="00D85597" w:rsidP="00087FC3">
      <w:pPr>
        <w:jc w:val="both"/>
        <w:rPr>
          <w:rFonts w:cs="Arial"/>
        </w:rPr>
      </w:pPr>
      <w:r w:rsidRPr="00087FC3">
        <w:rPr>
          <w:rFonts w:cs="Arial"/>
          <w:b/>
        </w:rPr>
        <w:t>Klo 8</w:t>
      </w:r>
      <w:r w:rsidRPr="00087FC3">
        <w:rPr>
          <w:rFonts w:cs="Arial"/>
        </w:rPr>
        <w:t xml:space="preserve"> (klo 13) potilas juo ensin kaksi lasillista nesteitä. Sekoitetaan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-annospussin sisältö lasilliseen kylmää vesijohtovettä (noin 1,5 dl), sekoitetaan 2-3 minuutin ajan. Valmis liuos näyttää samealta. Jos liuos kuumenee sekoittaessa, laitetaan se jääkaappiin jäähtymään ja sitten potilas juo koko juoman kerralla. Potilas juo vielä vähintään kaksi lasillista kylmää vettä. Lisäksi hän voi juoda vapaasti nesteitä tai täydennysravintovalmisteita.</w:t>
      </w:r>
    </w:p>
    <w:p w14:paraId="65340826" w14:textId="77777777" w:rsidR="00D85597" w:rsidRPr="00087FC3" w:rsidRDefault="00D85597" w:rsidP="00087FC3">
      <w:pPr>
        <w:jc w:val="both"/>
        <w:rPr>
          <w:rFonts w:cs="Arial"/>
        </w:rPr>
      </w:pPr>
    </w:p>
    <w:p w14:paraId="1829834E" w14:textId="77777777" w:rsidR="00D85597" w:rsidRPr="00087FC3" w:rsidRDefault="00D85597" w:rsidP="00087FC3">
      <w:pPr>
        <w:jc w:val="both"/>
        <w:rPr>
          <w:rFonts w:cs="Arial"/>
        </w:rPr>
      </w:pPr>
      <w:r w:rsidRPr="00087FC3">
        <w:rPr>
          <w:rFonts w:cs="Arial"/>
        </w:rPr>
        <w:t>Informoidaan potilasta valmistautumaan siihen, että ensimmäisen annoksen ottamisen jälkeen voi mennä hetki ennen tyhjentymisen alkamista, mutta se voi alkaa myös välittömästi. Tyhjennysaineen nauttimisen jälkeen ulostaminen on tiheää ja uloste löysää, joten potilaan tulee pysytellä WC:n lähettyvillä.</w:t>
      </w:r>
    </w:p>
    <w:p w14:paraId="0B9F1796" w14:textId="77777777" w:rsidR="00D85597" w:rsidRPr="00087FC3" w:rsidRDefault="00D85597" w:rsidP="00087FC3">
      <w:pPr>
        <w:jc w:val="both"/>
        <w:rPr>
          <w:rFonts w:cs="Arial"/>
        </w:rPr>
      </w:pPr>
    </w:p>
    <w:p w14:paraId="71589D92" w14:textId="77777777" w:rsidR="00D85597" w:rsidRPr="00087FC3" w:rsidRDefault="00D85597" w:rsidP="00087FC3">
      <w:pPr>
        <w:jc w:val="both"/>
        <w:rPr>
          <w:rFonts w:cs="Arial"/>
        </w:rPr>
      </w:pPr>
      <w:r w:rsidRPr="00087FC3">
        <w:rPr>
          <w:rFonts w:cs="Arial"/>
          <w:b/>
        </w:rPr>
        <w:t>Klo 13</w:t>
      </w:r>
      <w:r w:rsidRPr="00087FC3">
        <w:rPr>
          <w:rFonts w:cs="Arial"/>
        </w:rPr>
        <w:t xml:space="preserve"> (klo 18) lounaan asemasta potilas juo vähintään kolme isoa lasillista nesteitä tai täydennysravintovalmisteita, mielellään enemmänkin.</w:t>
      </w:r>
    </w:p>
    <w:p w14:paraId="6FA1E033" w14:textId="77777777" w:rsidR="00D85597" w:rsidRPr="00087FC3" w:rsidRDefault="00D85597" w:rsidP="00087FC3">
      <w:pPr>
        <w:jc w:val="both"/>
        <w:rPr>
          <w:rFonts w:cs="Arial"/>
        </w:rPr>
      </w:pPr>
    </w:p>
    <w:p w14:paraId="3022EF9A" w14:textId="77777777" w:rsidR="00D85597" w:rsidRPr="00087FC3" w:rsidRDefault="00D85597" w:rsidP="00087FC3">
      <w:pPr>
        <w:jc w:val="both"/>
        <w:rPr>
          <w:rFonts w:cs="Arial"/>
        </w:rPr>
      </w:pPr>
      <w:r w:rsidRPr="00087FC3">
        <w:rPr>
          <w:rFonts w:cs="Arial"/>
          <w:b/>
        </w:rPr>
        <w:t>Klo 16</w:t>
      </w:r>
      <w:r w:rsidRPr="00087FC3">
        <w:rPr>
          <w:rFonts w:cs="Arial"/>
        </w:rPr>
        <w:t xml:space="preserve"> (klo 21) potilas juo ensin kaksi lasillista nesteitä ja sen jälkeen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w:t>
      </w:r>
      <w:r w:rsidRPr="00087FC3">
        <w:rPr>
          <w:rFonts w:cs="Arial"/>
        </w:rPr>
        <w:br/>
        <w:t>-tyhjennysainetta (sama ohje kuten edellä).</w:t>
      </w:r>
    </w:p>
    <w:p w14:paraId="474EB026" w14:textId="77777777" w:rsidR="00D85597" w:rsidRPr="00087FC3" w:rsidRDefault="00D85597" w:rsidP="00087FC3">
      <w:pPr>
        <w:jc w:val="both"/>
        <w:rPr>
          <w:rFonts w:cs="Arial"/>
        </w:rPr>
      </w:pPr>
    </w:p>
    <w:p w14:paraId="30C88D67" w14:textId="77777777" w:rsidR="00D85597" w:rsidRPr="00087FC3" w:rsidRDefault="00D85597" w:rsidP="00087FC3">
      <w:pPr>
        <w:jc w:val="both"/>
        <w:rPr>
          <w:rFonts w:cs="Arial"/>
        </w:rPr>
      </w:pPr>
      <w:r w:rsidRPr="00087FC3">
        <w:rPr>
          <w:rFonts w:cs="Arial"/>
          <w:b/>
        </w:rPr>
        <w:lastRenderedPageBreak/>
        <w:t xml:space="preserve">Tutkimuspäivänä </w:t>
      </w:r>
      <w:r w:rsidRPr="00087FC3">
        <w:rPr>
          <w:rFonts w:cs="Arial"/>
        </w:rPr>
        <w:t xml:space="preserve">tulee olla syömättä. Tutkimuspäivänä ei tyhjennystä enää jatketa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-tyhjennysaineella. </w:t>
      </w:r>
    </w:p>
    <w:p w14:paraId="18E57BF7" w14:textId="77777777" w:rsidR="00D85597" w:rsidRPr="00087FC3" w:rsidRDefault="00D85597" w:rsidP="00087FC3">
      <w:pPr>
        <w:jc w:val="both"/>
        <w:rPr>
          <w:rFonts w:cs="Arial"/>
        </w:rPr>
      </w:pPr>
    </w:p>
    <w:p w14:paraId="36D17A83" w14:textId="77777777" w:rsidR="00D85597" w:rsidRPr="00087FC3" w:rsidRDefault="00D85597" w:rsidP="00087FC3">
      <w:pPr>
        <w:jc w:val="both"/>
        <w:rPr>
          <w:rFonts w:cs="Arial"/>
        </w:rPr>
      </w:pPr>
      <w:r w:rsidRPr="00087FC3">
        <w:rPr>
          <w:rFonts w:cs="Arial"/>
        </w:rPr>
        <w:t>Jos tutkimus on varattu klo 15 jälkeen, voi aamulla syödä kevyen aamiaisen: liemiä, kiisseleitä, viiliä, jogurttia yms. Lisäksi päivän aikana voi nauttia nesteitä.</w:t>
      </w:r>
    </w:p>
    <w:p w14:paraId="1D55CDE2" w14:textId="46D0355E" w:rsidR="00D85597" w:rsidRPr="00087FC3" w:rsidRDefault="00D85597" w:rsidP="00087FC3">
      <w:pPr>
        <w:spacing w:after="160"/>
        <w:rPr>
          <w:rFonts w:cs="Arial"/>
        </w:rPr>
      </w:pPr>
    </w:p>
    <w:p w14:paraId="7FC805DA"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Tutkimuksen kulku</w:t>
      </w:r>
    </w:p>
    <w:p w14:paraId="37958996" w14:textId="77777777" w:rsidR="00D85597" w:rsidRPr="00087FC3" w:rsidRDefault="00D85597" w:rsidP="00087FC3">
      <w:pPr>
        <w:jc w:val="both"/>
        <w:rPr>
          <w:rFonts w:cs="Arial"/>
        </w:rPr>
      </w:pPr>
    </w:p>
    <w:p w14:paraId="7ECC1009" w14:textId="77777777" w:rsidR="00D85597" w:rsidRPr="00087FC3" w:rsidRDefault="00D85597" w:rsidP="00087FC3">
      <w:pPr>
        <w:jc w:val="both"/>
        <w:rPr>
          <w:rFonts w:cs="Arial"/>
        </w:rPr>
      </w:pPr>
      <w:r w:rsidRPr="00087FC3">
        <w:rPr>
          <w:rFonts w:cs="Arial"/>
        </w:rPr>
        <w:t>Kokonaisuudessaan tutkimus kestää noin 70 - 80 minuuttia, varsinainen kuvausvaihe 10 - 20 minuuttia.</w:t>
      </w:r>
    </w:p>
    <w:p w14:paraId="75903396" w14:textId="77777777" w:rsidR="00D85597" w:rsidRPr="00087FC3" w:rsidRDefault="00D85597" w:rsidP="00087FC3">
      <w:pPr>
        <w:jc w:val="both"/>
        <w:rPr>
          <w:rFonts w:cs="Arial"/>
        </w:rPr>
      </w:pPr>
    </w:p>
    <w:p w14:paraId="3817E752" w14:textId="77777777" w:rsidR="00D85597" w:rsidRPr="00087FC3" w:rsidRDefault="00D85597" w:rsidP="00087FC3">
      <w:pPr>
        <w:jc w:val="both"/>
        <w:rPr>
          <w:rFonts w:cs="Arial"/>
        </w:rPr>
      </w:pPr>
      <w:r w:rsidRPr="00087FC3">
        <w:rPr>
          <w:rFonts w:cs="Arial"/>
        </w:rPr>
        <w:t xml:space="preserve">Ennen kuvausta potilaalle annetaan juotavaksi 1,7 litraa (1700 ml) </w:t>
      </w:r>
      <w:proofErr w:type="spellStart"/>
      <w:r w:rsidRPr="00087FC3">
        <w:rPr>
          <w:rFonts w:cs="Arial"/>
        </w:rPr>
        <w:t>Colonsteril</w:t>
      </w:r>
      <w:proofErr w:type="spellEnd"/>
      <w:r w:rsidRPr="00087FC3">
        <w:rPr>
          <w:rFonts w:cs="Arial"/>
        </w:rPr>
        <w:t xml:space="preserve">-tyhjennysainetta, joka toimii suolessa täyttö- ja merkkiaineena. Laitetaan laskimokanyyli käsivarteen. Kuvauksen alussa kanyylin kautta annetaan verisuoneen </w:t>
      </w:r>
      <w:proofErr w:type="spellStart"/>
      <w:r w:rsidRPr="00087FC3">
        <w:rPr>
          <w:rFonts w:cs="Arial"/>
        </w:rPr>
        <w:t>Buscopan</w:t>
      </w:r>
      <w:proofErr w:type="spellEnd"/>
      <w:r w:rsidRPr="00087FC3">
        <w:rPr>
          <w:rFonts w:cs="Arial"/>
        </w:rPr>
        <w:t xml:space="preserve">-lääkeainetta, joka hidastaa suolen liikettä. Tämän tarkoituksena on parantaa kuvien laatua. Kuvauksen kuluessa laitetaan myös jodivarjoainetta kanyylin kautta. </w:t>
      </w:r>
    </w:p>
    <w:p w14:paraId="081208F0" w14:textId="77777777" w:rsidR="00D85597" w:rsidRPr="00087FC3" w:rsidRDefault="00D85597" w:rsidP="00087FC3">
      <w:pPr>
        <w:jc w:val="both"/>
        <w:rPr>
          <w:rFonts w:cs="Arial"/>
        </w:rPr>
      </w:pPr>
    </w:p>
    <w:p w14:paraId="36ED91FD" w14:textId="77777777" w:rsidR="00D85597" w:rsidRPr="00087FC3" w:rsidRDefault="00D85597" w:rsidP="00087FC3">
      <w:pPr>
        <w:jc w:val="both"/>
        <w:rPr>
          <w:rFonts w:cs="Arial"/>
        </w:rPr>
      </w:pPr>
      <w:r w:rsidRPr="00087FC3">
        <w:rPr>
          <w:rFonts w:cs="Arial"/>
        </w:rPr>
        <w:t>Kuvauksen ajan potilas makaa kuvauksen ajan tutkimuspöydällä selällään mahdollisimman liikkumatta.</w:t>
      </w:r>
      <w:r w:rsidRPr="00087FC3">
        <w:rPr>
          <w:rFonts w:cs="Arial"/>
          <w:sz w:val="24"/>
          <w:szCs w:val="20"/>
        </w:rPr>
        <w:t xml:space="preserve"> </w:t>
      </w:r>
      <w:r w:rsidRPr="00087FC3">
        <w:rPr>
          <w:rFonts w:cs="Arial"/>
        </w:rPr>
        <w:t xml:space="preserve">Ajoittain annetaan ohjeita hengityksen pidättämiseen, koska hengitysliike aiheuttaa kuviin epätarkkuutta </w:t>
      </w:r>
    </w:p>
    <w:p w14:paraId="53067698" w14:textId="77777777" w:rsidR="00D85597" w:rsidRPr="00087FC3" w:rsidRDefault="00D85597" w:rsidP="00087FC3">
      <w:pPr>
        <w:jc w:val="both"/>
        <w:rPr>
          <w:rFonts w:cs="Arial"/>
        </w:rPr>
      </w:pPr>
    </w:p>
    <w:p w14:paraId="3A007D56"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Jälkihoito ja seuranta</w:t>
      </w:r>
    </w:p>
    <w:p w14:paraId="3FD51719" w14:textId="77777777" w:rsidR="00D85597" w:rsidRPr="00087FC3" w:rsidRDefault="00D85597" w:rsidP="00087FC3">
      <w:pPr>
        <w:jc w:val="both"/>
        <w:rPr>
          <w:rFonts w:cs="Arial"/>
          <w:b/>
        </w:rPr>
      </w:pPr>
    </w:p>
    <w:p w14:paraId="6CE3DF2A" w14:textId="77777777" w:rsidR="00D85597" w:rsidRPr="00087FC3" w:rsidRDefault="00D85597" w:rsidP="00087FC3">
      <w:pPr>
        <w:jc w:val="both"/>
        <w:rPr>
          <w:rFonts w:cs="Arial"/>
        </w:rPr>
      </w:pPr>
      <w:proofErr w:type="spellStart"/>
      <w:r w:rsidRPr="00087FC3">
        <w:rPr>
          <w:rFonts w:cs="Arial"/>
        </w:rPr>
        <w:t>Colonsteril</w:t>
      </w:r>
      <w:proofErr w:type="spellEnd"/>
      <w:r w:rsidRPr="00087FC3">
        <w:rPr>
          <w:rFonts w:cs="Arial"/>
        </w:rPr>
        <w:t xml:space="preserve"> aiheuttaa suolen toiminnan kiihtymistä ja siten voimakkaan ulostamisen tarpeen. </w:t>
      </w:r>
    </w:p>
    <w:p w14:paraId="7CF53A3A" w14:textId="77777777" w:rsidR="00D85597" w:rsidRPr="00087FC3" w:rsidRDefault="00D85597" w:rsidP="00087FC3">
      <w:pPr>
        <w:jc w:val="both"/>
        <w:rPr>
          <w:rFonts w:cs="Arial"/>
        </w:rPr>
      </w:pPr>
    </w:p>
    <w:p w14:paraId="66C7B988" w14:textId="77777777" w:rsidR="00D85597" w:rsidRPr="00087FC3" w:rsidRDefault="00D85597" w:rsidP="00087FC3">
      <w:pPr>
        <w:jc w:val="both"/>
        <w:rPr>
          <w:rFonts w:cs="Arial"/>
        </w:rPr>
      </w:pPr>
      <w:proofErr w:type="spellStart"/>
      <w:r w:rsidRPr="00087FC3">
        <w:rPr>
          <w:rFonts w:cs="Arial"/>
        </w:rPr>
        <w:t>Buscopan</w:t>
      </w:r>
      <w:proofErr w:type="spellEnd"/>
      <w:r w:rsidRPr="00087FC3">
        <w:rPr>
          <w:rFonts w:cs="Arial"/>
        </w:rPr>
        <w:t xml:space="preserve"> – lääkeaine saattaa aiheuttaa lyhytaikaista näön hämärtymistä (20 - 30 minuuttia). Tänä aikana autolla ajoa on syytä välttää.</w:t>
      </w:r>
    </w:p>
    <w:p w14:paraId="172576FE" w14:textId="77777777" w:rsidR="00D85597" w:rsidRPr="00087FC3" w:rsidRDefault="00D85597" w:rsidP="00087FC3">
      <w:pPr>
        <w:jc w:val="both"/>
        <w:rPr>
          <w:rFonts w:cs="Arial"/>
        </w:rPr>
      </w:pPr>
    </w:p>
    <w:p w14:paraId="1352A6EC" w14:textId="77777777" w:rsidR="00D85597" w:rsidRPr="00087FC3" w:rsidRDefault="00D85597" w:rsidP="00087FC3">
      <w:pPr>
        <w:jc w:val="both"/>
        <w:rPr>
          <w:rFonts w:cs="Arial"/>
        </w:rPr>
      </w:pPr>
      <w:r w:rsidRPr="00087FC3">
        <w:rPr>
          <w:rFonts w:cs="Arial"/>
        </w:rPr>
        <w:t xml:space="preserve">Tutkimuksen jälkeen on hyvä juoda tavallista runsaammin, koska se nopeuttaa varjoaineen poistumista elimistöstä. Kreatiniini -arvo kontrolloidaan tarvittaessa. Hoitava yksikkö ilmoittaa röntgeniin mahdollisista tutkimuksen jälkeisistä haittavaikutuksista. </w:t>
      </w:r>
    </w:p>
    <w:p w14:paraId="64DA6B7F" w14:textId="77777777" w:rsidR="00D85597" w:rsidRPr="00087FC3" w:rsidRDefault="00D85597" w:rsidP="00087FC3">
      <w:pPr>
        <w:jc w:val="both"/>
        <w:rPr>
          <w:rFonts w:cs="Arial"/>
        </w:rPr>
      </w:pPr>
    </w:p>
    <w:p w14:paraId="2A5AD715" w14:textId="77777777" w:rsidR="00D85597" w:rsidRPr="00087FC3" w:rsidRDefault="00D85597" w:rsidP="00087FC3">
      <w:pPr>
        <w:jc w:val="both"/>
        <w:rPr>
          <w:rFonts w:cs="Arial"/>
        </w:rPr>
      </w:pPr>
      <w:r w:rsidRPr="00087FC3">
        <w:rPr>
          <w:rFonts w:cs="Arial"/>
        </w:rPr>
        <w:t xml:space="preserve">Vastausten kuulemisen lääkäriaikaa ei mielellään kuvauspäivälle (poikkeuksena pitkänmatkalaiset). Vastaanottopäivä merkitään </w:t>
      </w:r>
      <w:proofErr w:type="spellStart"/>
      <w:r w:rsidRPr="00087FC3">
        <w:rPr>
          <w:rFonts w:cs="Arial"/>
        </w:rPr>
        <w:t>NeaRis</w:t>
      </w:r>
      <w:proofErr w:type="spellEnd"/>
      <w:r w:rsidRPr="00087FC3">
        <w:rPr>
          <w:rFonts w:cs="Arial"/>
        </w:rPr>
        <w:t xml:space="preserve">-pyyntöön. </w:t>
      </w:r>
    </w:p>
    <w:p w14:paraId="79FA0256" w14:textId="77777777" w:rsidR="00D85597" w:rsidRPr="00087FC3" w:rsidRDefault="00D85597" w:rsidP="00087FC3">
      <w:pPr>
        <w:jc w:val="both"/>
        <w:rPr>
          <w:rFonts w:cs="Arial"/>
        </w:rPr>
      </w:pPr>
    </w:p>
    <w:p w14:paraId="0738A8EA" w14:textId="77777777" w:rsidR="00D85597" w:rsidRPr="00087FC3" w:rsidRDefault="00D85597" w:rsidP="00087FC3"/>
    <w:p w14:paraId="79E6CBD7" w14:textId="3C6A291E" w:rsidR="00AA2438" w:rsidRPr="00087FC3" w:rsidRDefault="00AA2438" w:rsidP="00087FC3">
      <w:pPr>
        <w:rPr>
          <w:rFonts w:cstheme="majorHAnsi"/>
        </w:rPr>
      </w:pPr>
    </w:p>
    <w:sectPr w:rsidR="00AA2438" w:rsidRPr="00087FC3"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155F2EC6"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61DAFBB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85597">
                            <w:rPr>
                              <w:rFonts w:asciiTheme="majorHAnsi" w:hAnsiTheme="majorHAnsi" w:cstheme="majorHAnsi"/>
                              <w:sz w:val="18"/>
                              <w:szCs w:val="18"/>
                            </w:rPr>
                            <w:t>Koivusaari Kimmo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61DAFBB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85597">
                      <w:rPr>
                        <w:rFonts w:asciiTheme="majorHAnsi" w:hAnsiTheme="majorHAnsi" w:cstheme="majorHAnsi"/>
                        <w:sz w:val="18"/>
                        <w:szCs w:val="18"/>
                      </w:rPr>
                      <w:t>Koivusaari Kimmo</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6DE191C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85597">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6DE191C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85597">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D85597">
      <w:rPr>
        <w:sz w:val="16"/>
        <w:szCs w:val="16"/>
      </w:rPr>
      <w:t xml:space="preserve">Ohutsuolen </w:t>
    </w:r>
    <w:proofErr w:type="spellStart"/>
    <w:r w:rsidR="00D85597">
      <w:rPr>
        <w:sz w:val="16"/>
        <w:szCs w:val="16"/>
      </w:rPr>
      <w:t>tt</w:t>
    </w:r>
    <w:proofErr w:type="spellEnd"/>
    <w:r w:rsidR="00D85597">
      <w:rPr>
        <w:sz w:val="16"/>
        <w:szCs w:val="16"/>
      </w:rPr>
      <w:t xml:space="preserve"> oys </w:t>
    </w:r>
    <w:proofErr w:type="spellStart"/>
    <w:r w:rsidR="00D85597">
      <w:rPr>
        <w:sz w:val="16"/>
        <w:szCs w:val="16"/>
      </w:rPr>
      <w:t>kuv</w:t>
    </w:r>
    <w:proofErr w:type="spellEnd"/>
    <w:r w:rsidR="00D85597">
      <w:rPr>
        <w:sz w:val="16"/>
        <w:szCs w:val="16"/>
      </w:rPr>
      <w:t xml:space="preserve"> </w:t>
    </w:r>
    <w:proofErr w:type="spellStart"/>
    <w:r w:rsidR="00D85597">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31796DCB" w:rsidR="000631E7" w:rsidRPr="004E7FC1" w:rsidRDefault="00D85597"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B903543"/>
    <w:multiLevelType w:val="hybridMultilevel"/>
    <w:tmpl w:val="2CF2B2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FC427A"/>
    <w:multiLevelType w:val="hybridMultilevel"/>
    <w:tmpl w:val="0CA8C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9"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5"/>
  </w:num>
  <w:num w:numId="3" w16cid:durableId="1214081591">
    <w:abstractNumId w:val="1"/>
  </w:num>
  <w:num w:numId="4" w16cid:durableId="334958258">
    <w:abstractNumId w:val="28"/>
  </w:num>
  <w:num w:numId="5" w16cid:durableId="1641032995">
    <w:abstractNumId w:val="0"/>
  </w:num>
  <w:num w:numId="6" w16cid:durableId="2063944667">
    <w:abstractNumId w:val="11"/>
  </w:num>
  <w:num w:numId="7" w16cid:durableId="1862237714">
    <w:abstractNumId w:val="20"/>
  </w:num>
  <w:num w:numId="8" w16cid:durableId="1754813634">
    <w:abstractNumId w:val="20"/>
  </w:num>
  <w:num w:numId="9" w16cid:durableId="1606114846">
    <w:abstractNumId w:val="20"/>
  </w:num>
  <w:num w:numId="10" w16cid:durableId="1477645058">
    <w:abstractNumId w:val="4"/>
  </w:num>
  <w:num w:numId="11" w16cid:durableId="841121598">
    <w:abstractNumId w:val="24"/>
  </w:num>
  <w:num w:numId="12" w16cid:durableId="225991095">
    <w:abstractNumId w:val="12"/>
  </w:num>
  <w:num w:numId="13" w16cid:durableId="70978191">
    <w:abstractNumId w:val="8"/>
  </w:num>
  <w:num w:numId="14" w16cid:durableId="240528770">
    <w:abstractNumId w:val="16"/>
  </w:num>
  <w:num w:numId="15" w16cid:durableId="452208856">
    <w:abstractNumId w:val="22"/>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30"/>
  </w:num>
  <w:num w:numId="21" w16cid:durableId="2002350878">
    <w:abstractNumId w:val="31"/>
  </w:num>
  <w:num w:numId="22" w16cid:durableId="204828846">
    <w:abstractNumId w:val="19"/>
  </w:num>
  <w:num w:numId="23" w16cid:durableId="440537796">
    <w:abstractNumId w:val="7"/>
  </w:num>
  <w:num w:numId="24" w16cid:durableId="495077311">
    <w:abstractNumId w:val="10"/>
  </w:num>
  <w:num w:numId="25" w16cid:durableId="1332100559">
    <w:abstractNumId w:val="29"/>
  </w:num>
  <w:num w:numId="26" w16cid:durableId="22098103">
    <w:abstractNumId w:val="26"/>
  </w:num>
  <w:num w:numId="27" w16cid:durableId="627932154">
    <w:abstractNumId w:val="27"/>
  </w:num>
  <w:num w:numId="28" w16cid:durableId="1895432760">
    <w:abstractNumId w:val="3"/>
  </w:num>
  <w:num w:numId="29" w16cid:durableId="1219315480">
    <w:abstractNumId w:val="21"/>
  </w:num>
  <w:num w:numId="30" w16cid:durableId="607129064">
    <w:abstractNumId w:val="17"/>
  </w:num>
  <w:num w:numId="31" w16cid:durableId="495337886">
    <w:abstractNumId w:val="18"/>
  </w:num>
  <w:num w:numId="32" w16cid:durableId="191773934">
    <w:abstractNumId w:val="25"/>
  </w:num>
  <w:num w:numId="33" w16cid:durableId="484474181">
    <w:abstractNumId w:val="14"/>
  </w:num>
  <w:num w:numId="34" w16cid:durableId="374547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87FC3"/>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363C1"/>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85597"/>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Potilaan%20valmistaminen%20jodivarjoainetutkimukseen%20oys%20kuv%20til.docx"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julkaisu.oysnet.ppshp.fi/Ohjeet/Ohjeet%20henkilkunnalle/Jodi-tai%20magneettitehosteaineallergisen%20aikuispotilaan%20valmistelu%20varjo-tai%20tehosteainetutkimukseen%20oys%20til.doc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Jodi-tai%20magneettitehosteaineallergisen%20aikuispotilaan%20valmistelu%20varjo-tai%20tehosteainetutkimukseen%20oys%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985</Value>
      <Value>44</Value>
      <Value>820</Value>
      <Value>41</Value>
      <Value>549</Value>
      <Value>548</Value>
      <Value>1329</Value>
      <Value>886</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JF1BD Ohutsuolen laaja tietokonetomografiatutkimus</TermName>
          <TermId xmlns="http://schemas.microsoft.com/office/infopath/2007/PartnerControls">f6e25b3e-61dc-4e72-97f1-46d674271e38</TermId>
        </TermInfo>
        <TermInfo xmlns="http://schemas.microsoft.com/office/infopath/2007/PartnerControls">
          <TermName xmlns="http://schemas.microsoft.com/office/infopath/2007/PartnerControls">JF1CD Ohutsuolen erittäin laaja tietokonetomografiatutkimus</TermName>
          <TermId xmlns="http://schemas.microsoft.com/office/infopath/2007/PartnerControls">9abd3fe5-2679-4542-8794-594d1b0f5230</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MUAVRSSTWASF-628417917-239</_dlc_DocId>
    <_dlc_DocIdPersistId xmlns="d3e50268-7799-48af-83c3-9a9b063078bc">false</_dlc_DocIdPersistId>
    <_dlc_DocIdUrl xmlns="d3e50268-7799-48af-83c3-9a9b063078bc">
      <Url>https://internet.oysnet.ppshp.fi/dokumentit/_layouts/15/DocIdRedir.aspx?ID=MUAVRSSTWASF-628417917-239</Url>
      <Description>MUAVRSSTWASF-628417917-239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5773-6CF2-4493-997C-3AB37A3BD2F0}">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0af04246-5dcb-4e38-b8a1-4adaeb368127"/>
    <ds:schemaRef ds:uri="d3e50268-7799-48af-83c3-9a9b063078bc"/>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A2BF3460-9651-404A-8B48-75A1871A7A9E}">
  <ds:schemaRefs>
    <ds:schemaRef ds:uri="Microsoft.SharePoint.Taxonomy.ContentTypeSync"/>
  </ds:schemaRefs>
</ds:datastoreItem>
</file>

<file path=customXml/itemProps4.xml><?xml version="1.0" encoding="utf-8"?>
<ds:datastoreItem xmlns:ds="http://schemas.openxmlformats.org/officeDocument/2006/customXml" ds:itemID="{3D98132A-704B-4441-8253-2365209A72DB}"/>
</file>

<file path=customXml/itemProps5.xml><?xml version="1.0" encoding="utf-8"?>
<ds:datastoreItem xmlns:ds="http://schemas.openxmlformats.org/officeDocument/2006/customXml" ds:itemID="{C4488144-DF82-48E9-9027-0C78958DA47C}">
  <ds:schemaRefs>
    <ds:schemaRef ds:uri="http://schemas.microsoft.com/sharepoint/events"/>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5592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Ohutsuolen tietokonetomografiatutkimus oys kuv til</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tietokonetomografiatutkimus oys kuv til</dc:title>
  <dc:subject/>
  <dc:creator/>
  <cp:keywords/>
  <dc:description/>
  <cp:lastModifiedBy/>
  <cp:revision>1</cp:revision>
  <dcterms:created xsi:type="dcterms:W3CDTF">2024-10-17T06:34:00Z</dcterms:created>
  <dcterms:modified xsi:type="dcterms:W3CDTF">2024-10-17T06:34:00Z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79140678-0346-48c8-9553-e699e2bafb27</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548;#JF1BD Ohutsuolen laaja tietokonetomografiatutkimus|f6e25b3e-61dc-4e72-97f1-46d674271e38;#549;#JF1CD Ohutsuolen erittäin laaja tietokonetomografiatutkimus|9abd3fe5-2679-4542-8794-594d1b0f5230</vt:lpwstr>
  </property>
  <property fmtid="{D5CDD505-2E9C-101B-9397-08002B2CF9AE}" pid="30" name="Kohde- / työntekijäryhmä">
    <vt:lpwstr>18;#PPSHP:n henkilöstö|7a49a948-31e0-4b0f-83ed-c01fa56f5934</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4" name="Order">
    <vt:r8>204700</vt:r8>
  </property>
  <property fmtid="{D5CDD505-2E9C-101B-9397-08002B2CF9AE}" pid="36" name="_SourceUrl">
    <vt:lpwstr/>
  </property>
  <property fmtid="{D5CDD505-2E9C-101B-9397-08002B2CF9AE}" pid="37" name="_SharedFileIndex">
    <vt:lpwstr/>
  </property>
  <property fmtid="{D5CDD505-2E9C-101B-9397-08002B2CF9AE}" pid="38" name="TaxKeywordTaxHTField">
    <vt:lpwstr/>
  </property>
  <property fmtid="{D5CDD505-2E9C-101B-9397-08002B2CF9AE}" pid="39" name="SharedWithUsers">
    <vt:lpwstr/>
  </property>
</Properties>
</file>